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01657" w:rsidRDefault="00283F24">
      <w:pPr>
        <w:rPr>
          <w:rFonts w:ascii="Times New Roman" w:hAnsi="Times New Roman" w:cs="Times New Roman"/>
          <w:sz w:val="28"/>
          <w:szCs w:val="28"/>
        </w:rPr>
      </w:pPr>
      <w:r w:rsidRPr="00F01657">
        <w:rPr>
          <w:rFonts w:ascii="Times New Roman" w:hAnsi="Times New Roman" w:cs="Times New Roman"/>
          <w:sz w:val="28"/>
          <w:szCs w:val="28"/>
        </w:rPr>
        <w:t>стр. 104, упр. 2 - перевод второй части текста</w:t>
      </w:r>
    </w:p>
    <w:sectPr w:rsidR="00000000" w:rsidRPr="00F01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283F24"/>
    <w:rsid w:val="00283F24"/>
    <w:rsid w:val="00F0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СОШ№11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2014-01-29T05:50:00Z</dcterms:created>
  <dcterms:modified xsi:type="dcterms:W3CDTF">2014-01-29T05:51:00Z</dcterms:modified>
</cp:coreProperties>
</file>